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4F38" w14:textId="77777777" w:rsidR="006074BB" w:rsidRDefault="006074BB" w:rsidP="006074BB">
      <w:pPr>
        <w:tabs>
          <w:tab w:val="left" w:pos="1995"/>
        </w:tabs>
        <w:spacing w:line="560" w:lineRule="exact"/>
        <w:ind w:firstLineChars="200" w:firstLine="640"/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r w:rsidRPr="00A56982">
        <w:rPr>
          <w:rFonts w:ascii="黑体" w:eastAsia="黑体" w:hAnsi="黑体" w:hint="eastAsia"/>
          <w:color w:val="000000"/>
          <w:sz w:val="32"/>
          <w:szCs w:val="32"/>
        </w:rPr>
        <w:t>第八届中国创新创业大赛大中小企业融通专业赛</w:t>
      </w:r>
    </w:p>
    <w:p w14:paraId="165BECD7" w14:textId="77777777" w:rsidR="006074BB" w:rsidRDefault="006074BB" w:rsidP="006074BB">
      <w:pPr>
        <w:tabs>
          <w:tab w:val="left" w:pos="1995"/>
        </w:tabs>
        <w:spacing w:line="560" w:lineRule="exact"/>
        <w:ind w:firstLineChars="200" w:firstLine="640"/>
        <w:jc w:val="center"/>
        <w:rPr>
          <w:rFonts w:ascii="黑体" w:eastAsia="黑体" w:hAnsi="黑体"/>
          <w:color w:val="000000"/>
          <w:sz w:val="32"/>
          <w:szCs w:val="32"/>
        </w:rPr>
      </w:pPr>
      <w:r w:rsidRPr="00A56982">
        <w:rPr>
          <w:rFonts w:ascii="黑体" w:eastAsia="黑体" w:hAnsi="黑体" w:hint="eastAsia"/>
          <w:color w:val="000000"/>
          <w:sz w:val="32"/>
          <w:szCs w:val="32"/>
        </w:rPr>
        <w:t>（华润专场）</w:t>
      </w:r>
      <w:proofErr w:type="gramStart"/>
      <w:r w:rsidRPr="00A56982">
        <w:rPr>
          <w:rFonts w:ascii="黑体" w:eastAsia="黑体" w:hAnsi="黑体" w:hint="eastAsia"/>
          <w:color w:val="000000"/>
          <w:sz w:val="32"/>
          <w:szCs w:val="32"/>
        </w:rPr>
        <w:t>暨雄安</w:t>
      </w:r>
      <w:proofErr w:type="gramEnd"/>
      <w:r w:rsidRPr="00A56982">
        <w:rPr>
          <w:rFonts w:ascii="黑体" w:eastAsia="黑体" w:hAnsi="黑体" w:hint="eastAsia"/>
          <w:color w:val="000000"/>
          <w:sz w:val="32"/>
          <w:szCs w:val="32"/>
        </w:rPr>
        <w:t>绿色智能城市创新创业大赛</w:t>
      </w:r>
    </w:p>
    <w:p w14:paraId="5F99B13F" w14:textId="77777777" w:rsidR="006074BB" w:rsidRPr="00A56982" w:rsidRDefault="006074BB" w:rsidP="006074BB">
      <w:pPr>
        <w:tabs>
          <w:tab w:val="left" w:pos="1995"/>
        </w:tabs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A56982">
        <w:rPr>
          <w:rFonts w:ascii="黑体" w:eastAsia="黑体" w:hAnsi="黑体" w:hint="eastAsia"/>
          <w:sz w:val="32"/>
          <w:szCs w:val="32"/>
        </w:rPr>
        <w:t>组织方案</w:t>
      </w:r>
    </w:p>
    <w:bookmarkEnd w:id="0"/>
    <w:p w14:paraId="2631A01F" w14:textId="77777777" w:rsidR="006074BB" w:rsidRDefault="006074BB" w:rsidP="006074BB">
      <w:pPr>
        <w:tabs>
          <w:tab w:val="left" w:pos="1995"/>
        </w:tabs>
        <w:spacing w:line="560" w:lineRule="exact"/>
        <w:rPr>
          <w:rFonts w:ascii="仿宋" w:eastAsia="仿宋" w:hAnsi="仿宋"/>
          <w:sz w:val="32"/>
          <w:szCs w:val="32"/>
        </w:rPr>
      </w:pPr>
    </w:p>
    <w:p w14:paraId="58D87DC2" w14:textId="77777777" w:rsidR="006074BB" w:rsidRPr="003B092F" w:rsidRDefault="006074BB" w:rsidP="006074BB">
      <w:pPr>
        <w:tabs>
          <w:tab w:val="left" w:pos="1995"/>
        </w:tabs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3B092F">
        <w:rPr>
          <w:rFonts w:ascii="黑体" w:eastAsia="黑体" w:hAnsi="黑体" w:hint="eastAsia"/>
          <w:color w:val="000000" w:themeColor="text1"/>
          <w:sz w:val="32"/>
          <w:szCs w:val="32"/>
        </w:rPr>
        <w:t>一</w:t>
      </w:r>
      <w:r w:rsidRPr="003B092F">
        <w:rPr>
          <w:rFonts w:ascii="黑体" w:eastAsia="黑体" w:hAnsi="黑体"/>
          <w:color w:val="000000" w:themeColor="text1"/>
          <w:sz w:val="32"/>
          <w:szCs w:val="32"/>
        </w:rPr>
        <w:t>、</w:t>
      </w:r>
      <w:r w:rsidRPr="003B092F">
        <w:rPr>
          <w:rFonts w:ascii="黑体" w:eastAsia="黑体" w:hAnsi="黑体" w:hint="eastAsia"/>
          <w:color w:val="000000" w:themeColor="text1"/>
          <w:sz w:val="32"/>
          <w:szCs w:val="32"/>
        </w:rPr>
        <w:t>项目</w:t>
      </w:r>
      <w:r w:rsidRPr="003B092F">
        <w:rPr>
          <w:rFonts w:ascii="黑体" w:eastAsia="黑体" w:hAnsi="黑体"/>
          <w:color w:val="000000" w:themeColor="text1"/>
          <w:sz w:val="32"/>
          <w:szCs w:val="32"/>
        </w:rPr>
        <w:t>背景</w:t>
      </w:r>
    </w:p>
    <w:p w14:paraId="045D53AC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设立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河北雄安新区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，是以习近平同志为核心的党中央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作出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的一项重大历史性战略选择，是千年大计、国家大事。当前，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雄安新区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已由规划编制转入实质性建设阶段，需要牢牢把握北京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非首都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功能疏解集中承载地这一发展定位，积极有效服务京津冀协同发展国家战略，主动引导优质资源在新区落地。同时，为切实落实好“建设绿色智慧新城，建成国际一流、绿色、现代、智慧城市”、“发展高端高新产业，积极吸纳和集聚创新要素资源，培育新动能”的重点任务，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雄安新区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需要按照绿色、智能、创新的要求，推广绿色低碳的生产生活方式和城市建设运营模式，使用先进环保节能材料和技术工艺标准进行城市建设，筑牢绿色智慧城市基础。</w:t>
      </w:r>
    </w:p>
    <w:p w14:paraId="0B5F98F2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党的十九大报告提出“创新是引领发展的第一动力”。为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聚集雄安新区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实质性建设阶段所需创新优质资源，促进绿色智能产业集聚与发展，华润集团与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中国雄安集团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共同举办第八届中国创新创业大赛大中小企业融通专业赛（华润专场）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暨雄安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绿色智能城市创新创业大赛（以下简称“专业赛”）。</w:t>
      </w:r>
    </w:p>
    <w:p w14:paraId="6D7B3CE0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本次</w:t>
      </w:r>
      <w:proofErr w:type="gramStart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专业赛</w:t>
      </w:r>
      <w:proofErr w:type="gramEnd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以疏解北京</w:t>
      </w:r>
      <w:proofErr w:type="gramStart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非首都</w:t>
      </w:r>
      <w:proofErr w:type="gramEnd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功能为初心，优先发挥北京科技创新优势，紧密联系国内外科研机构、高等院校、创</w:t>
      </w:r>
      <w:proofErr w:type="gramStart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投行业</w:t>
      </w:r>
      <w:proofErr w:type="gramEnd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等优质资源，充分挖掘成长性高科技企业，为新区商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lastRenderedPageBreak/>
        <w:t>业办公空间吸引科技企业和科研机构、集聚创新资源、引入创新业</w:t>
      </w:r>
      <w:proofErr w:type="gramStart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态提供</w:t>
      </w:r>
      <w:proofErr w:type="gramEnd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契机。同时，本次</w:t>
      </w:r>
      <w:proofErr w:type="gramStart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专业赛</w:t>
      </w:r>
      <w:proofErr w:type="gramEnd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将搭建中小企业与大型央企、国企开展融通合作、共同参与新区建设的桥梁，</w:t>
      </w:r>
      <w:proofErr w:type="gramStart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为雄安新区</w:t>
      </w:r>
      <w:proofErr w:type="gramEnd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高质量发展、建设全球创新高地提供有力支撑。</w:t>
      </w:r>
    </w:p>
    <w:p w14:paraId="2BDB49B9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3B092F">
        <w:rPr>
          <w:rFonts w:ascii="黑体" w:eastAsia="黑体" w:hAnsi="黑体" w:hint="eastAsia"/>
          <w:color w:val="000000" w:themeColor="text1"/>
          <w:sz w:val="32"/>
          <w:szCs w:val="32"/>
        </w:rPr>
        <w:t>二、赛事组织机构</w:t>
      </w:r>
    </w:p>
    <w:p w14:paraId="16A80ADD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（一）指导单位</w:t>
      </w:r>
    </w:p>
    <w:p w14:paraId="47B56CCB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中国创新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创业大赛组委会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办公室</w:t>
      </w:r>
    </w:p>
    <w:p w14:paraId="161B7D8B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（二</w:t>
      </w: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）主办单位</w:t>
      </w:r>
    </w:p>
    <w:p w14:paraId="37ABF026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华润集团 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中国雄安集团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有限公司</w:t>
      </w:r>
    </w:p>
    <w:p w14:paraId="5A28B38D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（三</w:t>
      </w: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）承办单位</w:t>
      </w:r>
    </w:p>
    <w:p w14:paraId="667D0894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华润集团</w:t>
      </w:r>
      <w:proofErr w:type="gramStart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雄安新区专项</w:t>
      </w:r>
      <w:proofErr w:type="gramEnd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工作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小组</w:t>
      </w:r>
    </w:p>
    <w:p w14:paraId="65BF063B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华润大学</w:t>
      </w:r>
    </w:p>
    <w:p w14:paraId="6C5EF7EC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（四</w:t>
      </w: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）协办</w:t>
      </w:r>
      <w:r w:rsidRPr="003B092F">
        <w:rPr>
          <w:rFonts w:ascii="楷体" w:eastAsia="楷体" w:hAnsi="楷体"/>
          <w:b/>
          <w:color w:val="000000" w:themeColor="text1"/>
          <w:sz w:val="32"/>
          <w:szCs w:val="32"/>
        </w:rPr>
        <w:t>单位</w:t>
      </w:r>
    </w:p>
    <w:p w14:paraId="125A078E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华润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科学技术研究院</w:t>
      </w:r>
    </w:p>
    <w:p w14:paraId="22E09EF1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华润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商学院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（香港）</w:t>
      </w:r>
    </w:p>
    <w:p w14:paraId="1E3E3A8D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P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l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ug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and Play中国</w:t>
      </w:r>
    </w:p>
    <w:p w14:paraId="5458F323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清华大学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新型城镇化研究院</w:t>
      </w:r>
    </w:p>
    <w:p w14:paraId="73745D3A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中电太极（集团）公司</w:t>
      </w:r>
    </w:p>
    <w:p w14:paraId="52298044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迪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国际/CDG国际设计机构</w:t>
      </w:r>
    </w:p>
    <w:p w14:paraId="1D2A96D5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科创汇投资咨询有限公司</w:t>
      </w:r>
    </w:p>
    <w:p w14:paraId="05E932F6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STKaiti" w:eastAsia="STKaiti" w:hAnsi="STKaiti"/>
          <w:color w:val="000000" w:themeColor="text1"/>
          <w:sz w:val="32"/>
          <w:szCs w:val="32"/>
        </w:rPr>
      </w:pPr>
      <w:r w:rsidRPr="003B092F">
        <w:rPr>
          <w:rFonts w:ascii="黑体" w:eastAsia="黑体" w:hAnsi="黑体" w:hint="eastAsia"/>
          <w:color w:val="000000" w:themeColor="text1"/>
          <w:sz w:val="32"/>
          <w:szCs w:val="28"/>
        </w:rPr>
        <w:t>三、参赛</w:t>
      </w:r>
      <w:r w:rsidRPr="003B092F">
        <w:rPr>
          <w:rFonts w:ascii="黑体" w:eastAsia="黑体" w:hAnsi="黑体"/>
          <w:color w:val="000000" w:themeColor="text1"/>
          <w:sz w:val="32"/>
          <w:szCs w:val="28"/>
        </w:rPr>
        <w:t>项目专业方向</w:t>
      </w:r>
    </w:p>
    <w:p w14:paraId="5E54C914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STFangsong"/>
          <w:color w:val="000000" w:themeColor="text1"/>
          <w:sz w:val="32"/>
          <w:szCs w:val="28"/>
        </w:rPr>
      </w:pPr>
      <w:r w:rsidRPr="003B092F">
        <w:rPr>
          <w:rFonts w:ascii="仿宋_GB2312" w:eastAsia="仿宋_GB2312" w:hAnsi="STFangsong" w:hint="eastAsia"/>
          <w:color w:val="000000" w:themeColor="text1"/>
          <w:sz w:val="32"/>
          <w:szCs w:val="28"/>
        </w:rPr>
        <w:t>大赛围绕“绿色智能</w:t>
      </w:r>
      <w:r w:rsidRPr="003B092F">
        <w:rPr>
          <w:rFonts w:ascii="仿宋_GB2312" w:eastAsia="仿宋_GB2312" w:hAnsi="STFangsong"/>
          <w:color w:val="000000" w:themeColor="text1"/>
          <w:sz w:val="32"/>
          <w:szCs w:val="28"/>
        </w:rPr>
        <w:t>城市</w:t>
      </w:r>
      <w:r w:rsidRPr="003B092F">
        <w:rPr>
          <w:rFonts w:ascii="仿宋_GB2312" w:eastAsia="仿宋_GB2312" w:hAnsi="STFangsong" w:hint="eastAsia"/>
          <w:color w:val="000000" w:themeColor="text1"/>
          <w:sz w:val="32"/>
          <w:szCs w:val="28"/>
        </w:rPr>
        <w:t>”核心概念</w:t>
      </w:r>
      <w:r w:rsidRPr="003B092F">
        <w:rPr>
          <w:rFonts w:ascii="仿宋_GB2312" w:eastAsia="仿宋_GB2312" w:hAnsi="STFangsong"/>
          <w:color w:val="000000" w:themeColor="text1"/>
          <w:sz w:val="32"/>
          <w:szCs w:val="28"/>
        </w:rPr>
        <w:t>，</w:t>
      </w:r>
      <w:r w:rsidRPr="003B092F">
        <w:rPr>
          <w:rFonts w:ascii="仿宋_GB2312" w:eastAsia="仿宋_GB2312" w:hAnsi="STFangsong" w:hint="eastAsia"/>
          <w:color w:val="000000" w:themeColor="text1"/>
          <w:sz w:val="32"/>
          <w:szCs w:val="28"/>
        </w:rPr>
        <w:t>聚焦智能生态社区、健康城市环境与绿色健康建筑主题，参赛项目重点关注城市治理、能源管控</w:t>
      </w:r>
      <w:r w:rsidRPr="003B092F">
        <w:rPr>
          <w:rFonts w:ascii="仿宋_GB2312" w:eastAsia="仿宋_GB2312" w:hAnsi="STFangsong"/>
          <w:color w:val="000000" w:themeColor="text1"/>
          <w:sz w:val="32"/>
          <w:szCs w:val="28"/>
        </w:rPr>
        <w:t>与节能设备</w:t>
      </w:r>
      <w:r w:rsidRPr="003B092F">
        <w:rPr>
          <w:rFonts w:ascii="仿宋_GB2312" w:eastAsia="仿宋_GB2312" w:hAnsi="STFangsong" w:hint="eastAsia"/>
          <w:color w:val="000000" w:themeColor="text1"/>
          <w:sz w:val="32"/>
          <w:szCs w:val="28"/>
        </w:rPr>
        <w:t>、绿色建造、</w:t>
      </w:r>
      <w:r w:rsidRPr="003B092F">
        <w:rPr>
          <w:rFonts w:ascii="仿宋_GB2312" w:eastAsia="仿宋_GB2312" w:hAnsi="STFangsong"/>
          <w:color w:val="000000" w:themeColor="text1"/>
          <w:sz w:val="32"/>
          <w:szCs w:val="28"/>
        </w:rPr>
        <w:t>智能应用、互动展示</w:t>
      </w:r>
      <w:r w:rsidRPr="003B092F">
        <w:rPr>
          <w:rFonts w:ascii="仿宋_GB2312" w:eastAsia="仿宋_GB2312" w:hAnsi="STFangsong" w:hint="eastAsia"/>
          <w:color w:val="000000" w:themeColor="text1"/>
          <w:sz w:val="32"/>
          <w:szCs w:val="28"/>
        </w:rPr>
        <w:t>五大方向，参赛项目</w:t>
      </w:r>
      <w:r w:rsidRPr="003B092F">
        <w:rPr>
          <w:rFonts w:ascii="仿宋_GB2312" w:eastAsia="仿宋_GB2312" w:hAnsi="STFangsong"/>
          <w:color w:val="000000" w:themeColor="text1"/>
          <w:sz w:val="32"/>
          <w:szCs w:val="28"/>
        </w:rPr>
        <w:t>类型</w:t>
      </w:r>
      <w:r w:rsidRPr="003B092F">
        <w:rPr>
          <w:rFonts w:ascii="仿宋_GB2312" w:eastAsia="仿宋_GB2312" w:hAnsi="STFangsong" w:hint="eastAsia"/>
          <w:color w:val="000000" w:themeColor="text1"/>
          <w:sz w:val="32"/>
          <w:szCs w:val="28"/>
        </w:rPr>
        <w:t>包括设计与解决方案、系统与应用、硬件与产品</w:t>
      </w:r>
      <w:r w:rsidRPr="003B092F">
        <w:rPr>
          <w:rFonts w:ascii="仿宋_GB2312" w:eastAsia="仿宋_GB2312" w:hAnsi="STFangsong"/>
          <w:color w:val="000000" w:themeColor="text1"/>
          <w:sz w:val="32"/>
          <w:szCs w:val="28"/>
        </w:rPr>
        <w:t>等</w:t>
      </w:r>
      <w:r w:rsidRPr="003B092F">
        <w:rPr>
          <w:rFonts w:ascii="仿宋_GB2312" w:eastAsia="仿宋_GB2312" w:hAnsi="STFangsong" w:hint="eastAsia"/>
          <w:color w:val="000000" w:themeColor="text1"/>
          <w:sz w:val="32"/>
          <w:szCs w:val="28"/>
        </w:rPr>
        <w:t>范畴。</w:t>
      </w:r>
    </w:p>
    <w:p w14:paraId="75B2E991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（一）未来</w:t>
      </w:r>
      <w:r w:rsidRPr="003B092F">
        <w:rPr>
          <w:rFonts w:ascii="楷体" w:eastAsia="楷体" w:hAnsi="楷体"/>
          <w:b/>
          <w:color w:val="000000" w:themeColor="text1"/>
          <w:sz w:val="32"/>
          <w:szCs w:val="32"/>
        </w:rPr>
        <w:t>城市</w:t>
      </w:r>
    </w:p>
    <w:p w14:paraId="6BB74FB1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STFangsong"/>
          <w:color w:val="000000" w:themeColor="text1"/>
          <w:sz w:val="32"/>
          <w:szCs w:val="28"/>
        </w:rPr>
      </w:pPr>
      <w:r w:rsidRPr="003B092F">
        <w:rPr>
          <w:rFonts w:ascii="仿宋_GB2312" w:eastAsia="仿宋_GB2312" w:hAnsi="STFangsong" w:hint="eastAsia"/>
          <w:color w:val="000000" w:themeColor="text1"/>
          <w:sz w:val="32"/>
          <w:szCs w:val="28"/>
        </w:rPr>
        <w:t>数字城市、智慧交通、数字身份与信用体系、全域感知体系、先进通讯网络、海绵城市、环境</w:t>
      </w:r>
      <w:r w:rsidRPr="003B092F">
        <w:rPr>
          <w:rFonts w:ascii="仿宋_GB2312" w:eastAsia="仿宋_GB2312" w:hAnsi="STFangsong"/>
          <w:color w:val="000000" w:themeColor="text1"/>
          <w:sz w:val="32"/>
          <w:szCs w:val="28"/>
        </w:rPr>
        <w:t>治理、</w:t>
      </w:r>
      <w:r w:rsidRPr="003B092F">
        <w:rPr>
          <w:rFonts w:ascii="仿宋_GB2312" w:eastAsia="仿宋_GB2312" w:hAnsi="STFangsong" w:hint="eastAsia"/>
          <w:color w:val="000000" w:themeColor="text1"/>
          <w:sz w:val="32"/>
          <w:szCs w:val="28"/>
        </w:rPr>
        <w:t>新型城市家具、园林景观设计与治理等；</w:t>
      </w:r>
    </w:p>
    <w:p w14:paraId="7279286B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（二）能源管控</w:t>
      </w:r>
      <w:r w:rsidRPr="003B092F">
        <w:rPr>
          <w:rFonts w:ascii="楷体" w:eastAsia="楷体" w:hAnsi="楷体"/>
          <w:b/>
          <w:color w:val="000000" w:themeColor="text1"/>
          <w:sz w:val="32"/>
          <w:szCs w:val="32"/>
        </w:rPr>
        <w:t>与节能设备</w:t>
      </w:r>
    </w:p>
    <w:p w14:paraId="2D107919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STFangsong"/>
          <w:color w:val="000000" w:themeColor="text1"/>
          <w:sz w:val="32"/>
          <w:szCs w:val="28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能源管理及设备控制、环境检测、节水节能设施设备等；</w:t>
      </w:r>
    </w:p>
    <w:p w14:paraId="6C028108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（三）绿色</w:t>
      </w:r>
      <w:r w:rsidRPr="003B092F">
        <w:rPr>
          <w:rFonts w:ascii="楷体" w:eastAsia="楷体" w:hAnsi="楷体"/>
          <w:b/>
          <w:color w:val="000000" w:themeColor="text1"/>
          <w:sz w:val="32"/>
          <w:szCs w:val="32"/>
        </w:rPr>
        <w:t>建造</w:t>
      </w:r>
    </w:p>
    <w:p w14:paraId="371CFEA7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新型绿色智能建造工艺、绿色智能施工、新材料应用、BIM创新应用及运营管理等；</w:t>
      </w:r>
    </w:p>
    <w:p w14:paraId="6E621220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（四）智能</w:t>
      </w:r>
      <w:r w:rsidRPr="003B092F">
        <w:rPr>
          <w:rFonts w:ascii="楷体" w:eastAsia="楷体" w:hAnsi="楷体"/>
          <w:b/>
          <w:color w:val="000000" w:themeColor="text1"/>
          <w:sz w:val="32"/>
          <w:szCs w:val="32"/>
        </w:rPr>
        <w:t>应用</w:t>
      </w:r>
    </w:p>
    <w:p w14:paraId="435E3E13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5G、物联网、大数据、云计算、人工智能、无人驾驶等技术在物业、居住、办公、购物、餐饮、娱乐、运动健康等各类使用场景中应用的绿色智能产品和解决方案；</w:t>
      </w:r>
    </w:p>
    <w:p w14:paraId="118040D6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（五）互动展示</w:t>
      </w:r>
    </w:p>
    <w:p w14:paraId="004414BB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VR/AR/MR/全息投影/沉浸式体验等新型展陈与室内外互动装置。</w:t>
      </w:r>
    </w:p>
    <w:p w14:paraId="4EDC0C3F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大赛参赛项目需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与主题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相关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但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可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不限于以上领域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。</w:t>
      </w:r>
    </w:p>
    <w:p w14:paraId="6ACE9D36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28"/>
        </w:rPr>
      </w:pPr>
      <w:r w:rsidRPr="003B092F">
        <w:rPr>
          <w:rFonts w:ascii="黑体" w:eastAsia="黑体" w:hAnsi="黑体" w:hint="eastAsia"/>
          <w:color w:val="000000" w:themeColor="text1"/>
          <w:sz w:val="32"/>
          <w:szCs w:val="28"/>
        </w:rPr>
        <w:t>四</w:t>
      </w:r>
      <w:r w:rsidRPr="003B092F">
        <w:rPr>
          <w:rFonts w:ascii="黑体" w:eastAsia="黑体" w:hAnsi="黑体"/>
          <w:color w:val="000000" w:themeColor="text1"/>
          <w:sz w:val="32"/>
          <w:szCs w:val="28"/>
        </w:rPr>
        <w:t>、参赛条件</w:t>
      </w:r>
    </w:p>
    <w:p w14:paraId="1371FE0E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1" w:name="_Hlk5801014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参赛企业和团队与华润集团等大企业市场合作为目标，开放心态，合作共赢，协同创新，共建生态。</w:t>
      </w:r>
    </w:p>
    <w:bookmarkEnd w:id="1"/>
    <w:p w14:paraId="172C260C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（一）参赛企业和团队的参赛项目须符合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专业赛聚焦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的“绿色智能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城市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”专业方向。</w:t>
      </w:r>
    </w:p>
    <w:p w14:paraId="13BC4E5D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（二）参赛企业应从事具有创新性和高成长潜力的高新技术产品的研发、制造和服务，要具有与主办大企业开展对接合作的意愿、积极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参与雄安新区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建设。</w:t>
      </w:r>
    </w:p>
    <w:p w14:paraId="3A16FB82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（三）</w:t>
      </w:r>
      <w:bookmarkStart w:id="2" w:name="_Hlk20402919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专业赛分</w:t>
      </w:r>
      <w:bookmarkEnd w:id="2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为初创组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和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成长组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进行比赛。</w:t>
      </w:r>
    </w:p>
    <w:p w14:paraId="1EBB8D22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1.参赛团队的核心成员不少于3人；</w:t>
      </w:r>
    </w:p>
    <w:p w14:paraId="1C222234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2.参赛企业应从事具有创新性和高成长潜力的高新技术产品的研发、制造和服务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经营规范、社会信誉良好、无不良记录，且为非上市企业；</w:t>
      </w:r>
    </w:p>
    <w:p w14:paraId="6486D7FD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3.企业2018年营业收入不超过6亿元人民币；</w:t>
      </w:r>
    </w:p>
    <w:p w14:paraId="24190078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（四）参赛企业和团队应具有创新能力和高成长潜力，拥有知识产权且无产权纠纷。</w:t>
      </w:r>
    </w:p>
    <w:p w14:paraId="6E33C339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（五）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专业赛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不向参赛企业和团队收取任何费用，参赛产生的相关费用自理。</w:t>
      </w:r>
    </w:p>
    <w:p w14:paraId="52D5546C" w14:textId="77777777" w:rsidR="006074BB" w:rsidRPr="003B092F" w:rsidRDefault="006074BB" w:rsidP="006074BB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28"/>
        </w:rPr>
      </w:pPr>
      <w:r w:rsidRPr="003B092F">
        <w:rPr>
          <w:rFonts w:ascii="黑体" w:eastAsia="黑体" w:hAnsi="黑体" w:hint="eastAsia"/>
          <w:color w:val="000000" w:themeColor="text1"/>
          <w:sz w:val="32"/>
          <w:szCs w:val="28"/>
        </w:rPr>
        <w:t>五、比赛安排</w:t>
      </w:r>
    </w:p>
    <w:p w14:paraId="5D1490AB" w14:textId="77777777" w:rsidR="006074BB" w:rsidRPr="003B092F" w:rsidRDefault="006074BB" w:rsidP="006074BB">
      <w:pPr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（一）报名：</w:t>
      </w:r>
      <w:r w:rsidRPr="003B092F">
        <w:rPr>
          <w:rFonts w:ascii="楷体" w:eastAsia="楷体" w:hAnsi="楷体"/>
          <w:b/>
          <w:color w:val="000000" w:themeColor="text1"/>
          <w:sz w:val="32"/>
          <w:szCs w:val="32"/>
        </w:rPr>
        <w:t>10</w:t>
      </w: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月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18</w:t>
      </w: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日-</w:t>
      </w:r>
      <w:r w:rsidRPr="003B092F">
        <w:rPr>
          <w:rFonts w:ascii="楷体" w:eastAsia="楷体" w:hAnsi="楷体"/>
          <w:b/>
          <w:color w:val="000000" w:themeColor="text1"/>
          <w:sz w:val="32"/>
          <w:szCs w:val="32"/>
        </w:rPr>
        <w:t>11</w:t>
      </w: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月5日</w:t>
      </w:r>
    </w:p>
    <w:p w14:paraId="78FEDD5D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参赛企业和团队登录中国创新创业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大赛官网统一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注册报名。报名项目应提交完整报名材料，并对所填信息的准确性和真实性负责，中国创新创业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大赛官网是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报名参赛的官方渠道。</w:t>
      </w:r>
    </w:p>
    <w:p w14:paraId="647F328B" w14:textId="77777777" w:rsidR="006074BB" w:rsidRPr="003B092F" w:rsidRDefault="006074BB" w:rsidP="006074BB">
      <w:pPr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（二）初赛：1</w:t>
      </w:r>
      <w:r w:rsidRPr="003B092F">
        <w:rPr>
          <w:rFonts w:ascii="楷体" w:eastAsia="楷体" w:hAnsi="楷体"/>
          <w:b/>
          <w:color w:val="000000" w:themeColor="text1"/>
          <w:sz w:val="32"/>
          <w:szCs w:val="32"/>
        </w:rPr>
        <w:t>1</w:t>
      </w: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月6日</w:t>
      </w:r>
    </w:p>
    <w:p w14:paraId="7EC2DEC7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初赛在线进行，以参赛者提交的商业计划书及支撑材料为主要评审依据，评委由主办单位及相关企事业、投资机构的专家组成。初赛评审中，对不符合参赛方向的企业，主办单位评委有一票否决权。</w:t>
      </w:r>
    </w:p>
    <w:p w14:paraId="14E961CC" w14:textId="77777777" w:rsidR="006074BB" w:rsidRPr="003B092F" w:rsidRDefault="006074BB" w:rsidP="006074BB">
      <w:pPr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（三）复赛及决赛：1</w:t>
      </w:r>
      <w:r w:rsidRPr="003B092F">
        <w:rPr>
          <w:rFonts w:ascii="楷体" w:eastAsia="楷体" w:hAnsi="楷体"/>
          <w:b/>
          <w:color w:val="000000" w:themeColor="text1"/>
          <w:sz w:val="32"/>
          <w:szCs w:val="32"/>
        </w:rPr>
        <w:t>1月</w:t>
      </w: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13日</w:t>
      </w:r>
      <w:r w:rsidRPr="003B092F">
        <w:rPr>
          <w:rFonts w:ascii="楷体" w:eastAsia="楷体" w:hAnsi="楷体"/>
          <w:b/>
          <w:color w:val="000000" w:themeColor="text1"/>
          <w:sz w:val="32"/>
          <w:szCs w:val="32"/>
        </w:rPr>
        <w:t>-15</w:t>
      </w: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日</w:t>
      </w:r>
    </w:p>
    <w:p w14:paraId="585978FE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复赛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和决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赛均按照现场讲解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+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评委点评的形式进行，当场公布成绩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。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评委由相关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领域的行业专家及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华润的技术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、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产业、投资及受邀的相关企事业单位、投资机构的专家担任。评审标准主要包括：技术和产品、商业模式及实施方案、行业及市场、团队、财务分析等方面，并特别注重参赛企业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与雄安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新区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发展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需求、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华润集团转型创新的协同性。</w:t>
      </w:r>
    </w:p>
    <w:p w14:paraId="7B8396B7" w14:textId="77777777" w:rsidR="006074BB" w:rsidRPr="003B092F" w:rsidRDefault="006074BB" w:rsidP="006074BB">
      <w:pPr>
        <w:topLinePunct/>
        <w:adjustRightInd w:val="0"/>
        <w:snapToGrid w:val="0"/>
        <w:spacing w:line="500" w:lineRule="exact"/>
        <w:ind w:firstLine="641"/>
        <w:rPr>
          <w:rFonts w:ascii="Times New Roman" w:eastAsia="黑体"/>
          <w:snapToGrid w:val="0"/>
          <w:color w:val="000000" w:themeColor="text1"/>
          <w:sz w:val="32"/>
          <w:szCs w:val="36"/>
        </w:rPr>
      </w:pPr>
      <w:r w:rsidRPr="003B092F">
        <w:rPr>
          <w:rFonts w:ascii="Times New Roman" w:eastAsia="黑体" w:hAnsi="黑体" w:hint="eastAsia"/>
          <w:snapToGrid w:val="0"/>
          <w:color w:val="000000" w:themeColor="text1"/>
          <w:sz w:val="32"/>
          <w:szCs w:val="36"/>
        </w:rPr>
        <w:t>六</w:t>
      </w:r>
      <w:r w:rsidRPr="003B092F">
        <w:rPr>
          <w:rFonts w:ascii="Times New Roman" w:eastAsia="黑体" w:hAnsi="黑体"/>
          <w:snapToGrid w:val="0"/>
          <w:color w:val="000000" w:themeColor="text1"/>
          <w:sz w:val="32"/>
          <w:szCs w:val="36"/>
        </w:rPr>
        <w:t>、</w:t>
      </w:r>
      <w:r w:rsidRPr="003B092F">
        <w:rPr>
          <w:rFonts w:ascii="Times New Roman" w:eastAsia="黑体" w:hAnsi="黑体" w:hint="eastAsia"/>
          <w:snapToGrid w:val="0"/>
          <w:color w:val="000000" w:themeColor="text1"/>
          <w:sz w:val="32"/>
          <w:szCs w:val="36"/>
        </w:rPr>
        <w:t>奖项和奖金设置</w:t>
      </w:r>
    </w:p>
    <w:p w14:paraId="0239E0A6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晋级复赛的企业和团队颁发荣誉证书。</w:t>
      </w:r>
    </w:p>
    <w:p w14:paraId="016BDEA8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评选出第一、二、三等奖及优秀企业，颁发荣誉证书。</w:t>
      </w:r>
    </w:p>
    <w:p w14:paraId="224975CD" w14:textId="77777777" w:rsidR="006074BB" w:rsidRPr="003B092F" w:rsidRDefault="006074BB" w:rsidP="006074BB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kern w:val="0"/>
          <w:sz w:val="32"/>
          <w:szCs w:val="28"/>
        </w:rPr>
      </w:pPr>
      <w:r w:rsidRPr="003B092F">
        <w:rPr>
          <w:rFonts w:ascii="黑体" w:eastAsia="黑体" w:hAnsi="黑体" w:hint="eastAsia"/>
          <w:color w:val="000000" w:themeColor="text1"/>
          <w:kern w:val="0"/>
          <w:sz w:val="32"/>
          <w:szCs w:val="28"/>
        </w:rPr>
        <w:t>七、融通合作</w:t>
      </w:r>
      <w:r w:rsidRPr="003B092F">
        <w:rPr>
          <w:rFonts w:ascii="黑体" w:eastAsia="黑体" w:hAnsi="黑体"/>
          <w:color w:val="000000" w:themeColor="text1"/>
          <w:kern w:val="0"/>
          <w:sz w:val="32"/>
          <w:szCs w:val="28"/>
        </w:rPr>
        <w:t>内容</w:t>
      </w:r>
    </w:p>
    <w:p w14:paraId="77390EBB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专业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赛通过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公开竞争比选发现参赛企业价值，主办单位依托自身和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行业合作伙伴的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资本、平台、市场等创新创业资源，在遵循市场机制前提下，与参赛企业和团队在项目应用、市场对接、科技联通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、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股权投资等方面开展融通合作。</w:t>
      </w:r>
    </w:p>
    <w:p w14:paraId="62F7241D" w14:textId="77777777" w:rsidR="006074BB" w:rsidRPr="003B092F" w:rsidRDefault="006074BB" w:rsidP="006074BB">
      <w:pPr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（一）项目应用</w:t>
      </w:r>
    </w:p>
    <w:p w14:paraId="3E315EA7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参赛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项目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有机会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进入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华润集团设立的采购目录；有机会率先与华润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集团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参与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雄安新区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建设的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重点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项目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展开对接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0708F8A6" w14:textId="77777777" w:rsidR="006074BB" w:rsidRPr="003B092F" w:rsidRDefault="006074BB" w:rsidP="006074BB">
      <w:pPr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（二）市场对接</w:t>
      </w:r>
    </w:p>
    <w:p w14:paraId="7E37B2D2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华润具有大消费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、大健康、城市建设与运营、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能源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服务、科技与金融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五大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业务领域，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数十个利润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单元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业务遍及民生各个领域，其中华润置地、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华润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物业、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华润电力等更是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与绿色智能城市专业紧密相关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，可为符合条件的参赛项目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提供丰富的应用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场景，进行深入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对接合作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和市场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拓展。</w:t>
      </w:r>
    </w:p>
    <w:p w14:paraId="39D41D2C" w14:textId="77777777" w:rsidR="006074BB" w:rsidRPr="003B092F" w:rsidRDefault="006074BB" w:rsidP="006074BB">
      <w:pPr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（三）科技联通</w:t>
      </w:r>
    </w:p>
    <w:p w14:paraId="196FF6A1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华润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科学技术研究院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是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全球前沿科技创新与华润旗下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产业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之间的联络通道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，将通过组织参赛企业和团队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与华润产业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对接交流会、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共同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进行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科技孵化等方式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搭建参赛企业与华润产业融通协作的渠道。</w:t>
      </w:r>
    </w:p>
    <w:p w14:paraId="77554990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润商学院（香港）由华润集团、深圳清华大学研究院、德勤中国、波士顿咨询联合发起，由香港大学经济及工商管理学院帮助筹建，以华润产业资源优势为基础，培养在行业新方向、新领域的商业管理人才，同时帮助企业进行技术升级和新产业领域的探索。华润商学院的管理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成员将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全程了解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参赛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项目，寻找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与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科技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创新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合作点。</w:t>
      </w:r>
    </w:p>
    <w:p w14:paraId="1DF419AB" w14:textId="77777777" w:rsidR="006074BB" w:rsidRPr="003B092F" w:rsidRDefault="006074BB" w:rsidP="006074BB">
      <w:pPr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（四）研发支持</w:t>
      </w:r>
    </w:p>
    <w:p w14:paraId="38896E71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华润科学技术研究院、华润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资本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及受邀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参会的大企业和投资机构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将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对具有较高科技含量、具有自主知识产权、具有良好应用推广前景的项目，进行股权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投资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研发支持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其他合作。</w:t>
      </w:r>
    </w:p>
    <w:p w14:paraId="0B5EBD2C" w14:textId="77777777" w:rsidR="006074BB" w:rsidRPr="003B092F" w:rsidRDefault="006074BB" w:rsidP="006074BB">
      <w:pPr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（五）创业辅导</w:t>
      </w:r>
    </w:p>
    <w:p w14:paraId="4C8BE579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华润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大学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承担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着华润集团内部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创新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人才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培养的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重要职能，具备丰富的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培训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课程和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导师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资源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，可为参赛项目打造精品创业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指导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课程，助力团队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和企业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培养创新创业人才，打造创新产品。</w:t>
      </w:r>
    </w:p>
    <w:p w14:paraId="2DEF3E68" w14:textId="77777777" w:rsidR="006074BB" w:rsidRPr="003B092F" w:rsidRDefault="006074BB" w:rsidP="006074BB">
      <w:pPr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（六）免费办公场地</w:t>
      </w:r>
    </w:p>
    <w:p w14:paraId="4E39E164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华润</w:t>
      </w:r>
      <w:proofErr w:type="gramStart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大学雄安校区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建有华润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创新中心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，将为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意向</w:t>
      </w:r>
      <w:proofErr w:type="gramStart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落户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雄安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新区</w:t>
      </w:r>
      <w:proofErr w:type="gramEnd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或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设立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分支机构的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参赛项目提供免费办公场地。</w:t>
      </w:r>
    </w:p>
    <w:p w14:paraId="1D88895B" w14:textId="77777777" w:rsidR="006074BB" w:rsidRPr="003B092F" w:rsidRDefault="006074BB" w:rsidP="006074BB">
      <w:pPr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3B092F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（七）其他</w:t>
      </w:r>
    </w:p>
    <w:p w14:paraId="1A0A1B3D" w14:textId="77777777" w:rsidR="006074BB" w:rsidRPr="003B092F" w:rsidRDefault="006074BB" w:rsidP="006074BB">
      <w:pPr>
        <w:tabs>
          <w:tab w:val="left" w:pos="199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P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l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ug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and Play中国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、清华大学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新型城镇化研究院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、中电太极（集团）公司、科创汇投资咨询有限公司和西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迪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国际/CDG国际设计机构作为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赛</w:t>
      </w:r>
      <w:proofErr w:type="gramEnd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的协办单位，将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充分发挥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孵化加速平台、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科技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研发实力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成果转化等功能，与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参赛项目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建立可持续的交流。</w:t>
      </w:r>
    </w:p>
    <w:p w14:paraId="10C3A8F6" w14:textId="77777777" w:rsidR="006074BB" w:rsidRPr="003B092F" w:rsidRDefault="006074BB" w:rsidP="006074BB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kern w:val="0"/>
          <w:sz w:val="32"/>
          <w:szCs w:val="28"/>
        </w:rPr>
      </w:pPr>
      <w:r w:rsidRPr="003B092F">
        <w:rPr>
          <w:rFonts w:ascii="黑体" w:eastAsia="黑体" w:hAnsi="黑体" w:hint="eastAsia"/>
          <w:color w:val="000000" w:themeColor="text1"/>
          <w:kern w:val="0"/>
          <w:sz w:val="32"/>
          <w:szCs w:val="28"/>
        </w:rPr>
        <w:t>八、相关政策和服务</w:t>
      </w:r>
    </w:p>
    <w:p w14:paraId="421E6932" w14:textId="66C58B11" w:rsidR="005C54F5" w:rsidRPr="006074BB" w:rsidRDefault="006074BB"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对符合有关条件并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落户雄安的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优秀团队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和</w:t>
      </w:r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企业，主办方将协助其</w:t>
      </w:r>
      <w:proofErr w:type="gramStart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与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雄安新区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有关部门对接，依法</w:t>
      </w:r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合</w:t>
      </w:r>
      <w:proofErr w:type="gramStart"/>
      <w:r w:rsidRPr="003B0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规</w:t>
      </w:r>
      <w:proofErr w:type="gramEnd"/>
      <w:r w:rsidRPr="003B09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争取相关政策支持。</w:t>
      </w:r>
    </w:p>
    <w:sectPr w:rsidR="005C54F5" w:rsidRPr="00607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33340" w14:textId="77777777" w:rsidR="0018491B" w:rsidRDefault="0018491B" w:rsidP="006074BB">
      <w:r>
        <w:separator/>
      </w:r>
    </w:p>
  </w:endnote>
  <w:endnote w:type="continuationSeparator" w:id="0">
    <w:p w14:paraId="229CAFF2" w14:textId="77777777" w:rsidR="0018491B" w:rsidRDefault="0018491B" w:rsidP="0060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10F67" w14:textId="77777777" w:rsidR="0018491B" w:rsidRDefault="0018491B" w:rsidP="006074BB">
      <w:r>
        <w:separator/>
      </w:r>
    </w:p>
  </w:footnote>
  <w:footnote w:type="continuationSeparator" w:id="0">
    <w:p w14:paraId="69C0B0D5" w14:textId="77777777" w:rsidR="0018491B" w:rsidRDefault="0018491B" w:rsidP="00607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02"/>
    <w:rsid w:val="0018491B"/>
    <w:rsid w:val="006074BB"/>
    <w:rsid w:val="00953CE7"/>
    <w:rsid w:val="00A10CAE"/>
    <w:rsid w:val="00B01172"/>
    <w:rsid w:val="00B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C8C77"/>
  <w15:chartTrackingRefBased/>
  <w15:docId w15:val="{7E46B9BC-1315-45F9-B5B9-4040DCF9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4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4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晓岩 李</dc:creator>
  <cp:keywords/>
  <dc:description/>
  <cp:lastModifiedBy>晓岩 李</cp:lastModifiedBy>
  <cp:revision>2</cp:revision>
  <dcterms:created xsi:type="dcterms:W3CDTF">2019-10-18T13:00:00Z</dcterms:created>
  <dcterms:modified xsi:type="dcterms:W3CDTF">2019-10-18T13:00:00Z</dcterms:modified>
</cp:coreProperties>
</file>